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6"/>
          <w:szCs w:val="36"/>
        </w:rPr>
      </w:pPr>
      <w:r w:rsidDel="00000000" w:rsidR="00000000" w:rsidRPr="00000000">
        <w:rPr>
          <w:b w:val="1"/>
          <w:sz w:val="36"/>
          <w:szCs w:val="36"/>
          <w:rtl w:val="0"/>
        </w:rPr>
        <w:t xml:space="preserve">Comment s’approprier son contexte et son objectif déclencheur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Bien que le contexte et l’objectif déclencheur ne synthétisent pas l’ensemble de notre mode opératoire, ils en sont un bon “résumé” et permettent de se faire rapidement une “idée” du mode opératoire.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C’est d’ailleurs pourquoi la découverte de notre EXCELLENCE commence par le contexte et l’objectif déclencheur.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Lorsque l’on veut s’approprier son EXCELLENCE, il convient donc de commencer par là.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Mais tout d’abord, il est nécessaire de bien comprendre le principe du contexte et de l’objectif déclencheur du modèle MO2I.</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sz w:val="36"/>
          <w:szCs w:val="36"/>
        </w:rPr>
      </w:pPr>
      <w:r w:rsidDel="00000000" w:rsidR="00000000" w:rsidRPr="00000000">
        <w:rPr>
          <w:b w:val="1"/>
          <w:sz w:val="36"/>
          <w:szCs w:val="36"/>
          <w:rtl w:val="0"/>
        </w:rPr>
        <w:t xml:space="preserve">Qu’est-ce que le contexte déclencheur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Le contexte déclencheur est une situation éprouvante dans laquelle tu ressens une envie irrésistible de passer à l’action pour transformer la réalité qui est en face de toi.</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pPr>
      <w:r w:rsidDel="00000000" w:rsidR="00000000" w:rsidRPr="00000000">
        <w:rPr>
          <w:sz w:val="24"/>
          <w:szCs w:val="24"/>
          <w:rtl w:val="0"/>
        </w:rPr>
        <w:t xml:space="preserve">Car cette réalité qui te fait face te rappelle (inconsciemment) une situation éprouvante que tu as déjà vécu durant ton enfance, et même que tu as réussi à traiter.</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D’ailleurs, si tu as fais ton entretien de Genèse, tu saurais que toutes tes contres-valeurs se trouvent dans ton objectif déclencheur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Cette réalité qui te fait face est donc insupportable à vivre pour une partie inconsciente de toi.</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Et c’est ce qui va déclencher les différents processus de ton mode opératoire : tu te mets donc, irrésistiblement, à passer à l’action.</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b w:val="1"/>
          <w:sz w:val="36"/>
          <w:szCs w:val="36"/>
          <w:rtl w:val="0"/>
        </w:rPr>
        <w:t xml:space="preserve">Comment m’approprier mon contexte déclencheur ?</w:t>
      </w: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Il est important de comprendre ici que chaque être humain est déclenché par des situations bien spécifiques !</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Pour t’approprier ton EXCELLENCE, l’enjeu pour toi sera, dans un premier temps, de revenir sur ton contexte déclencheur, afin de bien comprendre les mots qui ont été utilisés par le Guide Tisserand pour le désigner.</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Une fois que cela est bien intégré, observe-toi dans ton quotidien, et essaye de vivre en toute conscience tous ces moments où tu te sens “déclenché”.</w:t>
        <w:br w:type="textWrapping"/>
      </w:r>
    </w:p>
    <w:p w:rsidR="00000000" w:rsidDel="00000000" w:rsidP="00000000" w:rsidRDefault="00000000" w:rsidRPr="00000000" w14:paraId="00000022">
      <w:pPr>
        <w:rPr>
          <w:sz w:val="24"/>
          <w:szCs w:val="24"/>
        </w:rPr>
      </w:pPr>
      <w:r w:rsidDel="00000000" w:rsidR="00000000" w:rsidRPr="00000000">
        <w:rPr>
          <w:sz w:val="24"/>
          <w:szCs w:val="24"/>
          <w:rtl w:val="0"/>
        </w:rPr>
        <w:t xml:space="preserve">Lorsque tu te sens “déclenché”, analyse la situation : “qu’est-ce qui vient de se passer exactement ?” et essaye de voir, très précisément, quel est l’élément de la situation du contexte qui t’entoure, qui a suscité particulièrement ton attention, et qui te donne cette envie irrésistible de passer à l’action !</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u w:val="single"/>
          <w:rtl w:val="0"/>
        </w:rPr>
        <w:t xml:space="preserve">Note importante </w:t>
      </w:r>
      <w:r w:rsidDel="00000000" w:rsidR="00000000" w:rsidRPr="00000000">
        <w:rPr>
          <w:sz w:val="24"/>
          <w:szCs w:val="24"/>
          <w:rtl w:val="0"/>
        </w:rPr>
        <w:t xml:space="preserve">: ne pas confondre “être déclenché” par son MO2I ( processus d’action MO2I), et “être déclenché” émotionnellement (à travers la colère, la peur et la tristesse).</w:t>
        <w:br w:type="textWrapping"/>
        <w:t xml:space="preserve">Ce sont deux choses complètement différentes.</w:t>
        <w:br w:type="textWrapping"/>
        <w:t xml:space="preserve">Le contexte déclencheur vient déclencher une action fluide, élégante et qui procure du plaisir. Tandis que le “déclencheur émotionnel” vient déclencher en nous une émotion désagréable, qui va souvent nous mener à poser des actions chaotiques !</w:t>
        <w:br w:type="textWrapping"/>
        <w:t xml:space="preserve">Je tiens à mettre en avant la distinction entre les deux car je rencontre de plus en plus de personnes qui justifient leurs réactions émotionnelles et leur imposture, en utilisant ce terme “j’ai été déclenché” ou bien “mode opératoire oblige”.</w:t>
        <w:br w:type="textWrapping"/>
        <w:t xml:space="preserve">Donc non : être déclenché par son MO2I et être déclenché émotionnellement, ça n’a rien avoir !</w:t>
        <w:br w:type="textWrapping"/>
        <w:t xml:space="preserve">Tu es prévenu ;)</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S’approprier son contexte déclencheur est extrêmement important.</w:t>
        <w:br w:type="textWrapping"/>
        <w:t xml:space="preserve">Cela va t’aider à : </w:t>
      </w:r>
    </w:p>
    <w:p w:rsidR="00000000" w:rsidDel="00000000" w:rsidP="00000000" w:rsidRDefault="00000000" w:rsidRPr="00000000" w14:paraId="00000028">
      <w:pPr>
        <w:numPr>
          <w:ilvl w:val="0"/>
          <w:numId w:val="1"/>
        </w:numPr>
        <w:ind w:left="720" w:hanging="360"/>
        <w:rPr>
          <w:sz w:val="24"/>
          <w:szCs w:val="24"/>
          <w:u w:val="none"/>
        </w:rPr>
      </w:pPr>
      <w:r w:rsidDel="00000000" w:rsidR="00000000" w:rsidRPr="00000000">
        <w:rPr>
          <w:sz w:val="24"/>
          <w:szCs w:val="24"/>
          <w:rtl w:val="0"/>
        </w:rPr>
        <w:t xml:space="preserve">mieux comprendre, dans ton quotidien, quelles sont tes leviers de motivations et les situations qui te déclenchent</w:t>
      </w:r>
    </w:p>
    <w:p w:rsidR="00000000" w:rsidDel="00000000" w:rsidP="00000000" w:rsidRDefault="00000000" w:rsidRPr="00000000" w14:paraId="00000029">
      <w:pPr>
        <w:numPr>
          <w:ilvl w:val="0"/>
          <w:numId w:val="1"/>
        </w:numPr>
        <w:ind w:left="720" w:hanging="360"/>
        <w:rPr>
          <w:sz w:val="24"/>
          <w:szCs w:val="24"/>
          <w:u w:val="none"/>
        </w:rPr>
      </w:pPr>
      <w:r w:rsidDel="00000000" w:rsidR="00000000" w:rsidRPr="00000000">
        <w:rPr>
          <w:sz w:val="24"/>
          <w:szCs w:val="24"/>
          <w:rtl w:val="0"/>
        </w:rPr>
        <w:t xml:space="preserve">rester maître de toi même et d’être conscient lorsque tu es “déclenché” par quelque chose, afin d’éviter de tomber dans l’imposture : car il se peut par moment que ton intervention, par ton EXCELLENCE, ne soit pas conforme à la situation, et pourrait créer + de problèmes qu’elles ne tenteraient d’en résoudre !</w:t>
        <w:br w:type="textWrapping"/>
        <w:t xml:space="preserve">Ce point est extrêmement important, c’est pourquoi j’ai consacré tout un article à ce sujet.(</w:t>
      </w:r>
      <w:r w:rsidDel="00000000" w:rsidR="00000000" w:rsidRPr="00000000">
        <w:rPr>
          <w:b w:val="1"/>
          <w:sz w:val="36"/>
          <w:szCs w:val="36"/>
          <w:rtl w:val="0"/>
        </w:rPr>
        <w:t xml:space="preserve">article ICI</w:t>
      </w:r>
      <w:r w:rsidDel="00000000" w:rsidR="00000000" w:rsidRPr="00000000">
        <w:rPr>
          <w:sz w:val="24"/>
          <w:szCs w:val="24"/>
          <w:rtl w:val="0"/>
        </w:rPr>
        <w:t xml:space="preserve">)</w:t>
      </w:r>
    </w:p>
    <w:p w:rsidR="00000000" w:rsidDel="00000000" w:rsidP="00000000" w:rsidRDefault="00000000" w:rsidRPr="00000000" w14:paraId="0000002A">
      <w:pPr>
        <w:numPr>
          <w:ilvl w:val="0"/>
          <w:numId w:val="1"/>
        </w:numPr>
        <w:ind w:left="720" w:hanging="360"/>
        <w:rPr>
          <w:sz w:val="24"/>
          <w:szCs w:val="24"/>
        </w:rPr>
      </w:pPr>
      <w:r w:rsidDel="00000000" w:rsidR="00000000" w:rsidRPr="00000000">
        <w:rPr>
          <w:sz w:val="24"/>
          <w:szCs w:val="24"/>
          <w:rtl w:val="0"/>
        </w:rPr>
        <w:t xml:space="preserve">d’entrevoir des pistes et saisir les opportunités, à travers lesquelles tu pourrais mettre ton EXCELLENCE au service des autres</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sz w:val="36"/>
          <w:szCs w:val="36"/>
        </w:rPr>
      </w:pPr>
      <w:r w:rsidDel="00000000" w:rsidR="00000000" w:rsidRPr="00000000">
        <w:rPr>
          <w:b w:val="1"/>
          <w:sz w:val="36"/>
          <w:szCs w:val="36"/>
          <w:rtl w:val="0"/>
        </w:rPr>
        <w:t xml:space="preserve">Qu’est-ce que l’objectif déclencheur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L’objectif déclencheur est le résultat obtenu suite à ton intervention par la mise en oeuvre de ton mode opératoire.</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A l’issue de ton intervention, tu as transformé la situation qui te fait face en influant directement sur le réel.</w:t>
      </w:r>
    </w:p>
    <w:p w:rsidR="00000000" w:rsidDel="00000000" w:rsidP="00000000" w:rsidRDefault="00000000" w:rsidRPr="00000000" w14:paraId="00000035">
      <w:pPr>
        <w:rPr>
          <w:sz w:val="24"/>
          <w:szCs w:val="24"/>
        </w:rPr>
      </w:pPr>
      <w:r w:rsidDel="00000000" w:rsidR="00000000" w:rsidRPr="00000000">
        <w:rPr>
          <w:sz w:val="24"/>
          <w:szCs w:val="24"/>
          <w:rtl w:val="0"/>
        </w:rPr>
        <w:br w:type="textWrapping"/>
        <w:t xml:space="preserve">Et le résultat obtenu constitue pour toi un résultat “satisfaisant”.</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Ton objectif déclencheur, c’est ce que tu apportes concrètement au monde !</w:t>
      </w:r>
    </w:p>
    <w:p w:rsidR="00000000" w:rsidDel="00000000" w:rsidP="00000000" w:rsidRDefault="00000000" w:rsidRPr="00000000" w14:paraId="00000038">
      <w:pPr>
        <w:rPr>
          <w:sz w:val="24"/>
          <w:szCs w:val="24"/>
        </w:rPr>
      </w:pPr>
      <w:r w:rsidDel="00000000" w:rsidR="00000000" w:rsidRPr="00000000">
        <w:rPr>
          <w:sz w:val="24"/>
          <w:szCs w:val="24"/>
          <w:rtl w:val="0"/>
        </w:rPr>
        <w:t xml:space="preserve">C’est ça, ta plus value dans le monde et ta valeur propre, particulière et singulière. </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Remarque : on pense tous avoir certaines valeurs, telles que la justice, l’amitié, l’amour, le respect, la loyauté, etc.</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Mais au delà de tout le blabla qu’on peut parfois se raconter (#identité narrative) : tu veux savoir quelles sont tes véritables valeurs ? </w:t>
        <w:br w:type="textWrapping"/>
        <w:t xml:space="preserve">Observe ton objectif déclencheur !</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Car la réalité c’est que tu n’apportes rien d’autre que ce qui relève de ton objectif déclencheur (ce qui n’est pas rien en soi!)</w:t>
        <w:br w:type="textWrapping"/>
      </w:r>
    </w:p>
    <w:p w:rsidR="00000000" w:rsidDel="00000000" w:rsidP="00000000" w:rsidRDefault="00000000" w:rsidRPr="00000000" w14:paraId="0000003F">
      <w:pPr>
        <w:rPr/>
      </w:pPr>
      <w:r w:rsidDel="00000000" w:rsidR="00000000" w:rsidRPr="00000000">
        <w:rPr>
          <w:sz w:val="24"/>
          <w:szCs w:val="24"/>
          <w:rtl w:val="0"/>
        </w:rPr>
        <w:t xml:space="preserve">Là aussi : nous avons tous des objectifs déclencheurs complètement différents.</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sz w:val="36"/>
          <w:szCs w:val="36"/>
        </w:rPr>
      </w:pPr>
      <w:r w:rsidDel="00000000" w:rsidR="00000000" w:rsidRPr="00000000">
        <w:rPr>
          <w:b w:val="1"/>
          <w:sz w:val="36"/>
          <w:szCs w:val="36"/>
          <w:rtl w:val="0"/>
        </w:rPr>
        <w:t xml:space="preserve">Comment m’approprier mon objectif déclencheur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Là encore, il s’agira simplement de réécouter les audios (partie objectif déclencheur) et de s’observer au quotidien.</w:t>
      </w:r>
    </w:p>
    <w:p w:rsidR="00000000" w:rsidDel="00000000" w:rsidP="00000000" w:rsidRDefault="00000000" w:rsidRPr="00000000" w14:paraId="00000044">
      <w:pPr>
        <w:rPr/>
      </w:pPr>
      <w:r w:rsidDel="00000000" w:rsidR="00000000" w:rsidRPr="00000000">
        <w:rPr>
          <w:rtl w:val="0"/>
        </w:rPr>
        <w:t xml:space="preserve">Mais ici plus particulièrement durant ces moments où l’on vient d’arrêter une action fluide et qui nous a procuré du plaisir, en essayant de mettre des mots sur la situation : “quelle réalité je viens de transformer ?” “qu’est-ce qui fait que j’arrête d’agir seulement maintenant ?”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S’approprier son objectif déclencheur permet : </w:t>
      </w:r>
    </w:p>
    <w:p w:rsidR="00000000" w:rsidDel="00000000" w:rsidP="00000000" w:rsidRDefault="00000000" w:rsidRPr="00000000" w14:paraId="00000048">
      <w:pPr>
        <w:numPr>
          <w:ilvl w:val="0"/>
          <w:numId w:val="2"/>
        </w:numPr>
        <w:ind w:left="720" w:hanging="360"/>
        <w:rPr>
          <w:u w:val="none"/>
        </w:rPr>
      </w:pPr>
      <w:r w:rsidDel="00000000" w:rsidR="00000000" w:rsidRPr="00000000">
        <w:rPr>
          <w:rtl w:val="0"/>
        </w:rPr>
        <w:t xml:space="preserve">de comprendre notre véritable plus value dans le monde, et les situations là où nous sommes véritablement utiles, sans se raconter d’histoires</w:t>
      </w:r>
    </w:p>
    <w:p w:rsidR="00000000" w:rsidDel="00000000" w:rsidP="00000000" w:rsidRDefault="00000000" w:rsidRPr="00000000" w14:paraId="00000049">
      <w:pPr>
        <w:numPr>
          <w:ilvl w:val="0"/>
          <w:numId w:val="2"/>
        </w:numPr>
        <w:ind w:left="720" w:hanging="360"/>
        <w:rPr>
          <w:u w:val="none"/>
        </w:rPr>
      </w:pPr>
      <w:r w:rsidDel="00000000" w:rsidR="00000000" w:rsidRPr="00000000">
        <w:rPr>
          <w:rtl w:val="0"/>
        </w:rPr>
        <w:t xml:space="preserve">d’éviter de tomber dans l’imposture, en évitant de prétendre être capable d’apporter certaines choses alors notre mode opératoire est tout autre ! Exemple : lorsque l’on est taillé pour pour la stratégie, arrêter de prétendre que l’on est capable d’assurer une fonction dans l’enseignement (oui : je ne compte pas le nombre de personnes qui se pensent légitime à enseigner, notamment la religion, alors qu’ils ne sont pas du tout taillés pour ça…)</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ind w:left="0" w:firstLine="0"/>
        <w:rPr>
          <w:b w:val="1"/>
          <w:sz w:val="36"/>
          <w:szCs w:val="36"/>
        </w:rPr>
      </w:pPr>
      <w:r w:rsidDel="00000000" w:rsidR="00000000" w:rsidRPr="00000000">
        <w:rPr>
          <w:b w:val="1"/>
          <w:sz w:val="36"/>
          <w:szCs w:val="36"/>
          <w:rtl w:val="0"/>
        </w:rPr>
        <w:t xml:space="preserve">Conclusion</w:t>
      </w:r>
    </w:p>
    <w:p w:rsidR="00000000" w:rsidDel="00000000" w:rsidP="00000000" w:rsidRDefault="00000000" w:rsidRPr="00000000" w14:paraId="0000004D">
      <w:pPr>
        <w:ind w:left="0" w:firstLine="0"/>
        <w:rPr/>
      </w:pP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t xml:space="preserve">Bien comprendre ton contexte et ton objectif déclencheur va te permettre d’avoir toute suite une bonne compréhension globale de ton EXCELLENCE.</w:t>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ind w:left="0" w:firstLine="0"/>
        <w:rPr/>
      </w:pPr>
      <w:r w:rsidDel="00000000" w:rsidR="00000000" w:rsidRPr="00000000">
        <w:rPr>
          <w:rtl w:val="0"/>
        </w:rPr>
        <w:t xml:space="preserve">Cela va te permettre d’être beaucoup plus conscient de toi même et de tes actions au quotidien, et ainsi, trouver plus efficacement ta juste place dans le monde.</w:t>
      </w:r>
    </w:p>
    <w:p w:rsidR="00000000" w:rsidDel="00000000" w:rsidP="00000000" w:rsidRDefault="00000000" w:rsidRPr="00000000" w14:paraId="00000051">
      <w:pPr>
        <w:ind w:left="0" w:firstLine="0"/>
        <w:rPr/>
      </w:pPr>
      <w:r w:rsidDel="00000000" w:rsidR="00000000" w:rsidRPr="00000000">
        <w:rPr>
          <w:rtl w:val="0"/>
        </w:rPr>
      </w:r>
    </w:p>
    <w:p w:rsidR="00000000" w:rsidDel="00000000" w:rsidP="00000000" w:rsidRDefault="00000000" w:rsidRPr="00000000" w14:paraId="00000052">
      <w:pPr>
        <w:ind w:left="0" w:firstLine="0"/>
        <w:rPr/>
      </w:pPr>
      <w:r w:rsidDel="00000000" w:rsidR="00000000" w:rsidRPr="00000000">
        <w:rPr>
          <w:rtl w:val="0"/>
        </w:rPr>
        <w:t xml:space="preserve">Et pour continuer le travail dans cette quête au déploiement de ton EXCELLENCE, je t’invite à lire cet article : Comment m’approprier ma phase de collecte </w:t>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spacing w:line="276" w:lineRule="auto"/>
        <w:rPr/>
      </w:pPr>
      <w:r w:rsidDel="00000000" w:rsidR="00000000" w:rsidRPr="00000000">
        <w:rPr>
          <w:rtl w:val="0"/>
        </w:rPr>
        <w:t xml:space="preserve">Si tu as la moindre question ou si tu te sens un petit peu perdu, n’oublies pas que tu peux nous contacter, à tout moment; à </w:t>
      </w:r>
      <w:hyperlink r:id="rId6">
        <w:r w:rsidDel="00000000" w:rsidR="00000000" w:rsidRPr="00000000">
          <w:rPr>
            <w:color w:val="1155cc"/>
            <w:u w:val="single"/>
            <w:rtl w:val="0"/>
          </w:rPr>
          <w:t xml:space="preserve">excellence.action@gmail.com</w:t>
        </w:r>
      </w:hyperlink>
      <w:r w:rsidDel="00000000" w:rsidR="00000000" w:rsidRPr="00000000">
        <w:rPr>
          <w:rtl w:val="0"/>
        </w:rPr>
        <w:t xml:space="preserve">.</w:t>
        <w:br w:type="textWrapping"/>
      </w:r>
      <w:r w:rsidDel="00000000" w:rsidR="00000000" w:rsidRPr="00000000">
        <w:rPr>
          <w:rtl w:val="0"/>
        </w:rPr>
        <w:t xml:space="preserve">Nous serons toujours disponibles pour t’écouter et t’aider à trouver des solutions pour te permettre de déployer ton EXCELLENCE de la meilleure des manières !</w:t>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r>
    </w:p>
    <w:p w:rsidR="00000000" w:rsidDel="00000000" w:rsidP="00000000" w:rsidRDefault="00000000" w:rsidRPr="00000000" w14:paraId="00000057">
      <w:pPr>
        <w:ind w:left="0" w:firstLine="0"/>
        <w:rPr/>
      </w:pPr>
      <w:r w:rsidDel="00000000" w:rsidR="00000000" w:rsidRPr="00000000">
        <w:rPr>
          <w:rtl w:val="0"/>
        </w:rPr>
        <w:t xml:space="preserve">Avec mes sincères gratitudes,</w:t>
      </w:r>
    </w:p>
    <w:p w:rsidR="00000000" w:rsidDel="00000000" w:rsidP="00000000" w:rsidRDefault="00000000" w:rsidRPr="00000000" w14:paraId="00000058">
      <w:pPr>
        <w:ind w:left="0" w:firstLine="0"/>
        <w:rPr/>
      </w:pPr>
      <w:r w:rsidDel="00000000" w:rsidR="00000000" w:rsidRPr="00000000">
        <w:rPr>
          <w:rtl w:val="0"/>
        </w:rPr>
        <w:t xml:space="preserve">Ryad de l’équipe EXCELLART</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xcellence.ac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